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AC14C">
      <w:pPr>
        <w:pStyle w:val="2"/>
        <w:spacing w:beforeAutospacing="0" w:afterAutospacing="0" w:line="360" w:lineRule="atLeast"/>
        <w:ind w:firstLine="0" w:firstLineChars="0"/>
        <w:jc w:val="center"/>
        <w:rPr>
          <w:rFonts w:hint="default" w:ascii="黑体" w:hAnsi="黑体" w:eastAsia="黑体" w:cs="黑体"/>
          <w:color w:val="000000"/>
          <w:sz w:val="32"/>
          <w:szCs w:val="32"/>
        </w:rPr>
      </w:pPr>
      <w:bookmarkStart w:id="0" w:name="_GoBack"/>
      <w:bookmarkEnd w:id="0"/>
      <w:r>
        <w:rPr>
          <w:rFonts w:ascii="黑体" w:hAnsi="黑体" w:eastAsia="黑体" w:cs="黑体"/>
          <w:color w:val="000000"/>
          <w:sz w:val="32"/>
          <w:szCs w:val="32"/>
        </w:rPr>
        <w:t>农业开源鸿蒙智能系统研究院</w:t>
      </w:r>
    </w:p>
    <w:p w14:paraId="2EA953B0">
      <w:pPr>
        <w:pStyle w:val="2"/>
        <w:spacing w:beforeAutospacing="0" w:afterAutospacing="0" w:line="360" w:lineRule="atLeast"/>
        <w:ind w:firstLine="0" w:firstLineChars="0"/>
        <w:jc w:val="center"/>
        <w:rPr>
          <w:rFonts w:hint="default" w:ascii="黑体" w:hAnsi="黑体" w:eastAsia="黑体" w:cs="黑体"/>
          <w:color w:val="000000"/>
          <w:sz w:val="32"/>
          <w:szCs w:val="32"/>
        </w:rPr>
      </w:pPr>
      <w:r>
        <w:rPr>
          <w:rFonts w:ascii="黑体" w:hAnsi="黑体" w:eastAsia="黑体" w:cs="黑体"/>
          <w:color w:val="000000"/>
          <w:sz w:val="32"/>
          <w:szCs w:val="32"/>
        </w:rPr>
        <w:t>2026 年第一批开放课题申报指南</w:t>
      </w:r>
    </w:p>
    <w:p w14:paraId="464E0858">
      <w:pPr>
        <w:ind w:firstLine="0" w:firstLineChars="0"/>
        <w:rPr>
          <w:lang w:eastAsia="zh-CN"/>
        </w:rPr>
      </w:pPr>
    </w:p>
    <w:p w14:paraId="0C074FA3">
      <w:pPr>
        <w:pStyle w:val="4"/>
        <w:spacing w:before="156" w:after="156"/>
        <w:ind w:firstLine="643"/>
        <w:rPr>
          <w:rFonts w:hint="default"/>
        </w:rPr>
      </w:pPr>
      <w:r>
        <w:t>一、研究院简介</w:t>
      </w:r>
    </w:p>
    <w:p w14:paraId="1071AB92">
      <w:pPr>
        <w:spacing w:line="360" w:lineRule="atLeast"/>
        <w:ind w:firstLine="560"/>
        <w:rPr>
          <w:rFonts w:ascii="仿宋" w:hAnsi="仿宋"/>
          <w:lang w:eastAsia="zh-CN"/>
        </w:rPr>
      </w:pPr>
      <w:r>
        <w:rPr>
          <w:rFonts w:hint="eastAsia" w:ascii="仿宋" w:hAnsi="仿宋"/>
          <w:lang w:eastAsia="zh-CN"/>
        </w:rPr>
        <w:t>农业开源鸿蒙智能系统研究院由</w:t>
      </w:r>
      <w:r>
        <w:rPr>
          <w:rStyle w:val="10"/>
          <w:rFonts w:hint="eastAsia" w:ascii="仿宋" w:hAnsi="仿宋"/>
          <w:lang w:eastAsia="zh-CN"/>
        </w:rPr>
        <w:t>西北农林科技大学</w:t>
      </w:r>
      <w:r>
        <w:rPr>
          <w:rFonts w:hint="eastAsia" w:ascii="仿宋" w:hAnsi="仿宋"/>
          <w:lang w:eastAsia="zh-CN"/>
        </w:rPr>
        <w:t>与中信农业、隆平高科旗下的</w:t>
      </w:r>
      <w:r>
        <w:rPr>
          <w:rStyle w:val="10"/>
          <w:rFonts w:hint="eastAsia" w:ascii="仿宋" w:hAnsi="仿宋"/>
          <w:lang w:eastAsia="zh-CN"/>
        </w:rPr>
        <w:t>隆平开鸿农业科技（北京）有限公司</w:t>
      </w:r>
      <w:r>
        <w:rPr>
          <w:rFonts w:hint="eastAsia" w:ascii="仿宋" w:hAnsi="仿宋"/>
          <w:lang w:eastAsia="zh-CN"/>
        </w:rPr>
        <w:t>共建共管，挂靠西北农林科技大学人工智能与机器人学院，属非独立法人机构。研究院以农业开源鸿蒙操作系统为核心，聚焦农业软硬件生态、数据治理、智能算法、感知设备、农业大模型等方向，实行“</w:t>
      </w:r>
      <w:r>
        <w:rPr>
          <w:rStyle w:val="10"/>
          <w:rFonts w:hint="eastAsia" w:ascii="仿宋" w:hAnsi="仿宋"/>
          <w:lang w:eastAsia="zh-CN"/>
        </w:rPr>
        <w:t>企业出题、校内申报、专家评审、企业审批、项目执行、过程监督、成果验收</w:t>
      </w:r>
      <w:r>
        <w:rPr>
          <w:rFonts w:hint="eastAsia" w:ascii="仿宋" w:hAnsi="仿宋"/>
          <w:lang w:eastAsia="zh-CN"/>
        </w:rPr>
        <w:t>”全链条项目制管理，打造产学研用协同的智慧农业创新平台。</w:t>
      </w:r>
    </w:p>
    <w:p w14:paraId="3A800EFF">
      <w:pPr>
        <w:pStyle w:val="4"/>
        <w:spacing w:before="156" w:after="156"/>
        <w:ind w:firstLine="643"/>
        <w:rPr>
          <w:rFonts w:hint="default"/>
        </w:rPr>
      </w:pPr>
      <w:r>
        <w:t>二、申报总体要求</w:t>
      </w:r>
    </w:p>
    <w:p w14:paraId="34F9EF1F">
      <w:pPr>
        <w:numPr>
          <w:ilvl w:val="0"/>
          <w:numId w:val="1"/>
        </w:numPr>
        <w:spacing w:line="360" w:lineRule="atLeast"/>
        <w:ind w:left="0" w:firstLine="562"/>
        <w:rPr>
          <w:rFonts w:ascii="仿宋" w:hAnsi="仿宋"/>
          <w:lang w:eastAsia="zh-CN"/>
        </w:rPr>
      </w:pPr>
      <w:r>
        <w:rPr>
          <w:rStyle w:val="10"/>
          <w:rFonts w:hint="eastAsia" w:ascii="仿宋" w:hAnsi="仿宋"/>
          <w:lang w:eastAsia="zh-CN"/>
        </w:rPr>
        <w:t>申报对象</w:t>
      </w:r>
      <w:r>
        <w:rPr>
          <w:rFonts w:hint="eastAsia" w:ascii="仿宋" w:hAnsi="仿宋"/>
          <w:lang w:eastAsia="zh-CN"/>
        </w:rPr>
        <w:t>：全国高校、科研院所、涉农企业中从事作物育种、农业遥感、地理信息系统、人工智能、农业气象、灾害风险评估、数字农业等相关领域的研发团队及科研人员。</w:t>
      </w:r>
    </w:p>
    <w:p w14:paraId="386D8364">
      <w:pPr>
        <w:numPr>
          <w:ilvl w:val="0"/>
          <w:numId w:val="1"/>
        </w:numPr>
        <w:spacing w:line="360" w:lineRule="atLeast"/>
        <w:ind w:left="0" w:firstLine="562"/>
        <w:rPr>
          <w:rFonts w:ascii="仿宋" w:hAnsi="仿宋"/>
          <w:lang w:eastAsia="zh-CN"/>
        </w:rPr>
      </w:pPr>
      <w:r>
        <w:rPr>
          <w:rStyle w:val="10"/>
          <w:rFonts w:hint="eastAsia" w:ascii="仿宋" w:hAnsi="仿宋"/>
          <w:lang w:eastAsia="zh-CN"/>
        </w:rPr>
        <w:t>申报规则</w:t>
      </w:r>
      <w:r>
        <w:rPr>
          <w:rFonts w:hint="eastAsia" w:ascii="仿宋" w:hAnsi="仿宋"/>
          <w:lang w:eastAsia="zh-CN"/>
        </w:rPr>
        <w:t>：每人限牵头申报 1 项，可参与至多 2 项；鼓励跨单位联合申报。</w:t>
      </w:r>
    </w:p>
    <w:p w14:paraId="58D9DD3E">
      <w:pPr>
        <w:numPr>
          <w:ilvl w:val="0"/>
          <w:numId w:val="1"/>
        </w:numPr>
        <w:spacing w:line="360" w:lineRule="atLeast"/>
        <w:ind w:left="0" w:firstLine="562"/>
        <w:rPr>
          <w:rFonts w:ascii="仿宋" w:hAnsi="仿宋"/>
        </w:rPr>
      </w:pPr>
      <w:r>
        <w:rPr>
          <w:rStyle w:val="10"/>
          <w:rFonts w:hint="eastAsia" w:ascii="仿宋" w:hAnsi="仿宋"/>
        </w:rPr>
        <w:t>研究周期</w:t>
      </w:r>
      <w:r>
        <w:rPr>
          <w:rFonts w:hint="eastAsia" w:ascii="仿宋" w:hAnsi="仿宋"/>
        </w:rPr>
        <w:t>：</w:t>
      </w:r>
      <w:r>
        <w:rPr>
          <w:rFonts w:hint="eastAsia" w:ascii="仿宋" w:hAnsi="仿宋"/>
          <w:lang w:eastAsia="zh-CN"/>
        </w:rPr>
        <w:t>3</w:t>
      </w:r>
      <w:r>
        <w:rPr>
          <w:rFonts w:hint="eastAsia" w:ascii="仿宋" w:hAnsi="仿宋"/>
        </w:rPr>
        <w:t>—12个月。</w:t>
      </w:r>
    </w:p>
    <w:p w14:paraId="5D782D7D">
      <w:pPr>
        <w:numPr>
          <w:ilvl w:val="0"/>
          <w:numId w:val="1"/>
        </w:numPr>
        <w:spacing w:line="360" w:lineRule="atLeast"/>
        <w:ind w:left="0" w:firstLine="562"/>
        <w:rPr>
          <w:rFonts w:ascii="仿宋" w:hAnsi="仿宋"/>
          <w:lang w:eastAsia="zh-CN"/>
        </w:rPr>
      </w:pPr>
      <w:r>
        <w:rPr>
          <w:rStyle w:val="10"/>
          <w:rFonts w:hint="eastAsia" w:ascii="仿宋" w:hAnsi="仿宋"/>
          <w:lang w:eastAsia="zh-CN"/>
        </w:rPr>
        <w:t>资助经费</w:t>
      </w:r>
      <w:r>
        <w:rPr>
          <w:rFonts w:hint="eastAsia" w:ascii="仿宋" w:hAnsi="仿宋"/>
          <w:lang w:eastAsia="zh-CN"/>
        </w:rPr>
        <w:t>：每项 3—10 万元，经费专款专用，严格按项目预算执行。</w:t>
      </w:r>
    </w:p>
    <w:p w14:paraId="0482483F">
      <w:pPr>
        <w:pStyle w:val="4"/>
        <w:spacing w:before="156" w:after="156"/>
        <w:ind w:firstLine="643"/>
        <w:rPr>
          <w:rFonts w:hint="default"/>
        </w:rPr>
      </w:pPr>
      <w:r>
        <w:t>三、开放课题及具体要求</w:t>
      </w:r>
    </w:p>
    <w:p w14:paraId="082097E4">
      <w:pPr>
        <w:pStyle w:val="5"/>
        <w:spacing w:before="156" w:after="156" w:line="360" w:lineRule="atLeast"/>
        <w:ind w:firstLine="562"/>
        <w:rPr>
          <w:rFonts w:hint="default" w:cs="仿宋"/>
          <w:lang w:eastAsia="zh-CN"/>
        </w:rPr>
      </w:pPr>
      <w:r>
        <w:rPr>
          <w:rFonts w:cs="仿宋"/>
          <w:lang w:eastAsia="zh-CN"/>
        </w:rPr>
        <w:t>课题一：玉米育种测试网络评价与布局优化关键算法研究</w:t>
      </w:r>
    </w:p>
    <w:p w14:paraId="3D58715F">
      <w:pPr>
        <w:spacing w:line="360" w:lineRule="atLeast"/>
        <w:ind w:firstLine="562"/>
        <w:rPr>
          <w:rFonts w:ascii="仿宋" w:hAnsi="仿宋"/>
          <w:lang w:eastAsia="zh-CN"/>
        </w:rPr>
      </w:pPr>
      <w:r>
        <w:rPr>
          <w:rStyle w:val="10"/>
          <w:rFonts w:hint="eastAsia" w:ascii="仿宋" w:hAnsi="仿宋"/>
          <w:lang w:eastAsia="zh-CN"/>
        </w:rPr>
        <w:t>研究目标</w:t>
      </w:r>
      <w:r>
        <w:rPr>
          <w:rFonts w:hint="eastAsia" w:ascii="仿宋" w:hAnsi="仿宋"/>
          <w:lang w:eastAsia="zh-CN"/>
        </w:rPr>
        <w:t xml:space="preserve">：基于多源数据研发评价与优化算法，为玉米育种测试网络布局、资源配置提供决策支撑。 </w:t>
      </w:r>
    </w:p>
    <w:p w14:paraId="52305616">
      <w:pPr>
        <w:spacing w:line="360" w:lineRule="atLeast"/>
        <w:ind w:firstLine="562"/>
        <w:rPr>
          <w:rFonts w:ascii="仿宋" w:hAnsi="仿宋"/>
          <w:lang w:eastAsia="zh-CN"/>
        </w:rPr>
      </w:pPr>
      <w:r>
        <w:rPr>
          <w:rStyle w:val="10"/>
          <w:rFonts w:hint="eastAsia" w:ascii="仿宋" w:hAnsi="仿宋"/>
          <w:lang w:eastAsia="zh-CN"/>
        </w:rPr>
        <w:t>研究内容</w:t>
      </w:r>
      <w:r>
        <w:rPr>
          <w:rFonts w:hint="eastAsia" w:ascii="仿宋" w:hAnsi="仿宋"/>
          <w:lang w:eastAsia="zh-CN"/>
        </w:rPr>
        <w:t xml:space="preserve">：构建评价指标体系；研发测试点评估、冗余识别、布局优化、新增点位推荐算法；完成数据回测与示范验证。 </w:t>
      </w:r>
    </w:p>
    <w:p w14:paraId="1CCF0CCB">
      <w:pPr>
        <w:spacing w:after="240" w:line="360" w:lineRule="atLeast"/>
        <w:ind w:firstLine="562"/>
        <w:rPr>
          <w:rFonts w:ascii="仿宋" w:hAnsi="仿宋"/>
          <w:lang w:eastAsia="zh-CN"/>
        </w:rPr>
      </w:pPr>
      <w:r>
        <w:rPr>
          <w:rStyle w:val="10"/>
          <w:rFonts w:hint="eastAsia" w:ascii="仿宋" w:hAnsi="仿宋"/>
          <w:lang w:eastAsia="zh-CN"/>
        </w:rPr>
        <w:t>成果要求</w:t>
      </w:r>
      <w:r>
        <w:rPr>
          <w:rFonts w:hint="eastAsia" w:ascii="仿宋" w:hAnsi="仿宋"/>
          <w:lang w:eastAsia="zh-CN"/>
        </w:rPr>
        <w:t>：评价指标体系、全套算法、示范区布局方案、技术报告及源代码。</w:t>
      </w:r>
    </w:p>
    <w:p w14:paraId="1647C8DB">
      <w:pPr>
        <w:pStyle w:val="5"/>
        <w:spacing w:before="156" w:after="156" w:line="360" w:lineRule="atLeast"/>
        <w:ind w:firstLine="562"/>
        <w:rPr>
          <w:rFonts w:hint="default" w:cs="仿宋"/>
          <w:lang w:eastAsia="zh-CN"/>
        </w:rPr>
      </w:pPr>
      <w:r>
        <w:rPr>
          <w:rFonts w:cs="仿宋"/>
          <w:lang w:eastAsia="zh-CN"/>
        </w:rPr>
        <w:t>课题二：基于多年遥感时序数据的农田生产力分区与土壤地力数字底图算法研究</w:t>
      </w:r>
    </w:p>
    <w:p w14:paraId="632B17CE">
      <w:pPr>
        <w:spacing w:line="360" w:lineRule="atLeast"/>
        <w:ind w:firstLine="562"/>
        <w:rPr>
          <w:rFonts w:ascii="仿宋" w:hAnsi="仿宋"/>
          <w:lang w:eastAsia="zh-CN"/>
        </w:rPr>
      </w:pPr>
      <w:r>
        <w:rPr>
          <w:rStyle w:val="10"/>
          <w:rFonts w:hint="eastAsia" w:ascii="仿宋" w:hAnsi="仿宋"/>
          <w:lang w:eastAsia="zh-CN"/>
        </w:rPr>
        <w:t>研究目标</w:t>
      </w:r>
      <w:r>
        <w:rPr>
          <w:rFonts w:hint="eastAsia" w:ascii="仿宋" w:hAnsi="仿宋"/>
          <w:lang w:eastAsia="zh-CN"/>
        </w:rPr>
        <w:t xml:space="preserve">：依托多源遥感、土壤、地形数据，研发农田生产力与土壤地力评价分区算法，形成可推广技术方法。 </w:t>
      </w:r>
    </w:p>
    <w:p w14:paraId="5256943E">
      <w:pPr>
        <w:spacing w:line="360" w:lineRule="atLeast"/>
        <w:ind w:firstLine="562"/>
        <w:rPr>
          <w:rFonts w:ascii="仿宋" w:hAnsi="仿宋"/>
          <w:lang w:eastAsia="zh-CN"/>
        </w:rPr>
      </w:pPr>
      <w:r>
        <w:rPr>
          <w:rStyle w:val="10"/>
          <w:rFonts w:hint="eastAsia" w:ascii="仿宋" w:hAnsi="仿宋"/>
          <w:lang w:eastAsia="zh-CN"/>
        </w:rPr>
        <w:t>研究内容</w:t>
      </w:r>
      <w:r>
        <w:rPr>
          <w:rFonts w:hint="eastAsia" w:ascii="仿宋" w:hAnsi="仿宋"/>
          <w:lang w:eastAsia="zh-CN"/>
        </w:rPr>
        <w:t xml:space="preserve">：遥感特征提取与生产力评价；构建土壤地力评价体系并生成数字底图；研发分区算法，开展示范验证。 </w:t>
      </w:r>
    </w:p>
    <w:p w14:paraId="7B4CD18D">
      <w:pPr>
        <w:spacing w:after="240" w:line="360" w:lineRule="atLeast"/>
        <w:ind w:firstLine="562"/>
        <w:rPr>
          <w:rFonts w:ascii="仿宋" w:hAnsi="仿宋"/>
          <w:lang w:eastAsia="zh-CN"/>
        </w:rPr>
      </w:pPr>
      <w:r>
        <w:rPr>
          <w:rStyle w:val="10"/>
          <w:rFonts w:hint="eastAsia" w:ascii="仿宋" w:hAnsi="仿宋"/>
          <w:lang w:eastAsia="zh-CN"/>
        </w:rPr>
        <w:t>成果要求</w:t>
      </w:r>
      <w:r>
        <w:rPr>
          <w:rFonts w:hint="eastAsia" w:ascii="仿宋" w:hAnsi="仿宋"/>
          <w:lang w:eastAsia="zh-CN"/>
        </w:rPr>
        <w:t>：分区算法、底图构建方法、示范区图件、技术报告及源代码。</w:t>
      </w:r>
    </w:p>
    <w:p w14:paraId="6DF340EC">
      <w:pPr>
        <w:pStyle w:val="5"/>
        <w:spacing w:before="156" w:after="156" w:line="360" w:lineRule="atLeast"/>
        <w:ind w:firstLine="562"/>
        <w:rPr>
          <w:rFonts w:hint="default" w:cs="仿宋"/>
          <w:lang w:eastAsia="zh-CN"/>
        </w:rPr>
      </w:pPr>
      <w:r>
        <w:rPr>
          <w:rFonts w:cs="仿宋"/>
          <w:lang w:eastAsia="zh-CN"/>
        </w:rPr>
        <w:t>课题三：降水雷达降尺度与预报数据融合算法研究</w:t>
      </w:r>
    </w:p>
    <w:p w14:paraId="625D0D37">
      <w:pPr>
        <w:spacing w:line="360" w:lineRule="atLeast"/>
        <w:ind w:firstLine="562"/>
        <w:rPr>
          <w:rFonts w:ascii="仿宋" w:hAnsi="仿宋"/>
          <w:lang w:eastAsia="zh-CN"/>
        </w:rPr>
      </w:pPr>
      <w:r>
        <w:rPr>
          <w:rStyle w:val="10"/>
          <w:rFonts w:hint="eastAsia" w:ascii="仿宋" w:hAnsi="仿宋"/>
          <w:lang w:eastAsia="zh-CN"/>
        </w:rPr>
        <w:t>研究目标</w:t>
      </w:r>
      <w:r>
        <w:rPr>
          <w:rFonts w:hint="eastAsia" w:ascii="仿宋" w:hAnsi="仿宋"/>
          <w:lang w:eastAsia="zh-CN"/>
        </w:rPr>
        <w:t xml:space="preserve">：研发降水雷达数据处理与融合算法，实现农场降雨监测和短临预报，助力农业气象服务。 </w:t>
      </w:r>
    </w:p>
    <w:p w14:paraId="0A011646">
      <w:pPr>
        <w:spacing w:line="360" w:lineRule="atLeast"/>
        <w:ind w:firstLine="562"/>
        <w:rPr>
          <w:rFonts w:ascii="仿宋" w:hAnsi="仿宋"/>
          <w:lang w:eastAsia="zh-CN"/>
        </w:rPr>
      </w:pPr>
      <w:r>
        <w:rPr>
          <w:rStyle w:val="10"/>
          <w:rFonts w:hint="eastAsia" w:ascii="仿宋" w:hAnsi="仿宋"/>
          <w:lang w:eastAsia="zh-CN"/>
        </w:rPr>
        <w:t>研究内容</w:t>
      </w:r>
      <w:r>
        <w:rPr>
          <w:rFonts w:hint="eastAsia" w:ascii="仿宋" w:hAnsi="仿宋"/>
          <w:lang w:eastAsia="zh-CN"/>
        </w:rPr>
        <w:t xml:space="preserve">：雷达数据标准化，研发降尺度、数据融合算法，搭建预报模型，设计可视化方案并落地验证。 </w:t>
      </w:r>
    </w:p>
    <w:p w14:paraId="5BA9CE03">
      <w:pPr>
        <w:spacing w:after="240" w:line="360" w:lineRule="atLeast"/>
        <w:ind w:firstLine="562"/>
        <w:rPr>
          <w:rFonts w:ascii="仿宋" w:hAnsi="仿宋"/>
          <w:lang w:eastAsia="zh-CN"/>
        </w:rPr>
      </w:pPr>
      <w:r>
        <w:rPr>
          <w:rStyle w:val="10"/>
          <w:rFonts w:hint="eastAsia" w:ascii="仿宋" w:hAnsi="仿宋"/>
          <w:lang w:eastAsia="zh-CN"/>
        </w:rPr>
        <w:t>成果要求</w:t>
      </w:r>
      <w:r>
        <w:rPr>
          <w:rFonts w:hint="eastAsia" w:ascii="仿宋" w:hAnsi="仿宋"/>
          <w:lang w:eastAsia="zh-CN"/>
        </w:rPr>
        <w:t>：降水雷达数据处理与融合算法、预报模型、可视化方案、示范区成果、技术报告及源代码。</w:t>
      </w:r>
    </w:p>
    <w:p w14:paraId="645404D4">
      <w:pPr>
        <w:pStyle w:val="5"/>
        <w:spacing w:before="156" w:after="156" w:line="360" w:lineRule="atLeast"/>
        <w:ind w:firstLine="562"/>
        <w:rPr>
          <w:rFonts w:hint="default" w:cs="仿宋"/>
          <w:lang w:eastAsia="zh-CN"/>
        </w:rPr>
      </w:pPr>
      <w:r>
        <w:rPr>
          <w:rFonts w:cs="仿宋"/>
          <w:lang w:eastAsia="zh-CN"/>
        </w:rPr>
        <w:t>课题四：基于多源时空数据的农业生产重大风险评估算法研究</w:t>
      </w:r>
    </w:p>
    <w:p w14:paraId="02F316F9">
      <w:pPr>
        <w:spacing w:line="360" w:lineRule="atLeast"/>
        <w:ind w:firstLine="562"/>
        <w:rPr>
          <w:rFonts w:ascii="仿宋" w:hAnsi="仿宋"/>
          <w:lang w:eastAsia="zh-CN"/>
        </w:rPr>
      </w:pPr>
      <w:r>
        <w:rPr>
          <w:rStyle w:val="10"/>
          <w:rFonts w:hint="eastAsia" w:ascii="仿宋" w:hAnsi="仿宋"/>
          <w:lang w:eastAsia="zh-CN"/>
        </w:rPr>
        <w:t>研究目标</w:t>
      </w:r>
      <w:r>
        <w:rPr>
          <w:rFonts w:hint="eastAsia" w:ascii="仿宋" w:hAnsi="仿宋"/>
          <w:lang w:eastAsia="zh-CN"/>
        </w:rPr>
        <w:t xml:space="preserve">：依托气象、遥感、土壤、灾害、产量等公开时空数据，研发农业生产风险评估与预警模型，支撑农业风险管控与决策。 </w:t>
      </w:r>
    </w:p>
    <w:p w14:paraId="6C97EE33">
      <w:pPr>
        <w:spacing w:line="360" w:lineRule="atLeast"/>
        <w:ind w:firstLine="562"/>
        <w:rPr>
          <w:rFonts w:ascii="仿宋" w:hAnsi="仿宋"/>
          <w:lang w:eastAsia="zh-CN"/>
        </w:rPr>
      </w:pPr>
      <w:r>
        <w:rPr>
          <w:rStyle w:val="10"/>
          <w:rFonts w:hint="eastAsia" w:ascii="仿宋" w:hAnsi="仿宋"/>
          <w:lang w:eastAsia="zh-CN"/>
        </w:rPr>
        <w:t>研究内容</w:t>
      </w:r>
      <w:r>
        <w:rPr>
          <w:rFonts w:hint="eastAsia" w:ascii="仿宋" w:hAnsi="仿宋"/>
          <w:lang w:eastAsia="zh-CN"/>
        </w:rPr>
        <w:t>：构建风险评价指标体系；研发多灾种评估、受灾识别、动态评级、风险预警算法；开展区域示范验证。</w:t>
      </w:r>
    </w:p>
    <w:p w14:paraId="3B63FA62">
      <w:pPr>
        <w:spacing w:after="240" w:line="360" w:lineRule="atLeast"/>
        <w:ind w:firstLine="562"/>
        <w:rPr>
          <w:rFonts w:ascii="仿宋" w:hAnsi="仿宋"/>
          <w:lang w:eastAsia="zh-CN"/>
        </w:rPr>
      </w:pPr>
      <w:r>
        <w:rPr>
          <w:rStyle w:val="10"/>
          <w:rFonts w:hint="eastAsia" w:ascii="仿宋" w:hAnsi="仿宋"/>
          <w:lang w:eastAsia="zh-CN"/>
        </w:rPr>
        <w:t>成果要求</w:t>
      </w:r>
      <w:r>
        <w:rPr>
          <w:rFonts w:hint="eastAsia" w:ascii="仿宋" w:hAnsi="仿宋"/>
          <w:lang w:eastAsia="zh-CN"/>
        </w:rPr>
        <w:t>：风险评价指标体系、评估算法、预警模型、分区图件、技术报告及算法代码。</w:t>
      </w:r>
    </w:p>
    <w:p w14:paraId="6AE1276B">
      <w:pPr>
        <w:pStyle w:val="5"/>
        <w:spacing w:before="156" w:after="156" w:line="360" w:lineRule="atLeast"/>
        <w:ind w:firstLine="562"/>
        <w:rPr>
          <w:rFonts w:hint="default" w:cs="仿宋"/>
          <w:lang w:eastAsia="zh-CN"/>
        </w:rPr>
      </w:pPr>
      <w:r>
        <w:rPr>
          <w:rFonts w:cs="仿宋"/>
          <w:lang w:eastAsia="zh-CN"/>
        </w:rPr>
        <w:t>课题五：基于开源鸿蒙系统的农业物联网采集网关研发</w:t>
      </w:r>
    </w:p>
    <w:p w14:paraId="168D8D68">
      <w:pPr>
        <w:spacing w:line="360" w:lineRule="atLeast"/>
        <w:ind w:firstLine="562"/>
        <w:rPr>
          <w:rStyle w:val="10"/>
          <w:rFonts w:ascii="Times New Roman" w:hAnsi="Times New Roman" w:cs="Times New Roman"/>
          <w:lang w:eastAsia="zh-CN"/>
        </w:rPr>
      </w:pPr>
      <w:r>
        <w:rPr>
          <w:rStyle w:val="10"/>
          <w:rFonts w:hint="default" w:ascii="Times New Roman" w:hAnsi="仿宋" w:cs="Times New Roman"/>
          <w:lang w:eastAsia="zh-CN"/>
        </w:rPr>
        <w:t>研究目标：</w:t>
      </w:r>
      <w:r>
        <w:rPr>
          <w:rStyle w:val="10"/>
          <w:rFonts w:hint="default" w:ascii="Times New Roman" w:hAnsi="仿宋" w:cs="Times New Roman"/>
          <w:b w:val="0"/>
          <w:bCs/>
          <w:lang w:eastAsia="zh-CN"/>
        </w:rPr>
        <w:t>研发适配开源鸿蒙系统的农业物联网采集网关，完成整体设计与样品研制，实现网关对接气象、土壤传感器及智能灌溉阀门，并与</w:t>
      </w:r>
      <w:r>
        <w:rPr>
          <w:rStyle w:val="10"/>
          <w:rFonts w:hint="default" w:ascii="Times New Roman" w:hAnsi="Times New Roman" w:cs="Times New Roman"/>
          <w:b w:val="0"/>
          <w:bCs/>
          <w:lang w:eastAsia="zh-CN"/>
        </w:rPr>
        <w:t xml:space="preserve"> FarmLynk </w:t>
      </w:r>
      <w:r>
        <w:rPr>
          <w:rStyle w:val="10"/>
          <w:rFonts w:hint="default" w:ascii="Times New Roman" w:hAnsi="仿宋" w:cs="Times New Roman"/>
          <w:b w:val="0"/>
          <w:bCs/>
          <w:lang w:eastAsia="zh-CN"/>
        </w:rPr>
        <w:t>物联网平台稳定通信，为农业现场数据采集、设备联动控制提供软硬件支撑。</w:t>
      </w:r>
      <w:r>
        <w:rPr>
          <w:rStyle w:val="10"/>
          <w:rFonts w:hint="default" w:ascii="Times New Roman" w:hAnsi="Times New Roman" w:cs="Times New Roman"/>
          <w:lang w:eastAsia="zh-CN"/>
        </w:rPr>
        <w:t xml:space="preserve"> </w:t>
      </w:r>
    </w:p>
    <w:p w14:paraId="2E4C7C69">
      <w:pPr>
        <w:spacing w:line="360" w:lineRule="atLeast"/>
        <w:ind w:firstLine="562"/>
        <w:rPr>
          <w:rStyle w:val="10"/>
          <w:rFonts w:ascii="Times New Roman" w:hAnsi="Times New Roman" w:cs="Times New Roman"/>
          <w:lang w:eastAsia="zh-CN"/>
        </w:rPr>
      </w:pPr>
      <w:r>
        <w:rPr>
          <w:rStyle w:val="10"/>
          <w:rFonts w:hint="default" w:ascii="Times New Roman" w:hAnsi="仿宋" w:cs="Times New Roman"/>
          <w:lang w:eastAsia="zh-CN"/>
        </w:rPr>
        <w:t>研究内容：</w:t>
      </w:r>
      <w:r>
        <w:rPr>
          <w:rStyle w:val="10"/>
          <w:rFonts w:hint="default" w:ascii="Times New Roman" w:hAnsi="仿宋" w:cs="Times New Roman"/>
          <w:b w:val="0"/>
          <w:bCs/>
          <w:lang w:eastAsia="zh-CN"/>
        </w:rPr>
        <w:t>完成开源鸿蒙网关软硬件架构设计、驱动开发与功能调试；实现气象、土壤类常规传感器数据接入与协议适配；完成智能灌溉阀门通信对接与控制功能开发；实现网关与</w:t>
      </w:r>
      <w:r>
        <w:rPr>
          <w:rStyle w:val="10"/>
          <w:rFonts w:hint="default" w:ascii="Times New Roman" w:hAnsi="Times New Roman" w:cs="Times New Roman"/>
          <w:b w:val="0"/>
          <w:bCs/>
          <w:lang w:eastAsia="zh-CN"/>
        </w:rPr>
        <w:t xml:space="preserve"> FarmLynk </w:t>
      </w:r>
      <w:r>
        <w:rPr>
          <w:rStyle w:val="10"/>
          <w:rFonts w:hint="default" w:ascii="Times New Roman" w:hAnsi="仿宋" w:cs="Times New Roman"/>
          <w:b w:val="0"/>
          <w:bCs/>
          <w:lang w:eastAsia="zh-CN"/>
        </w:rPr>
        <w:t>物联网平台联调互通；开展现场部署、功能测试与稳定性验证。</w:t>
      </w:r>
      <w:r>
        <w:rPr>
          <w:rStyle w:val="10"/>
          <w:rFonts w:hint="default" w:ascii="Times New Roman" w:hAnsi="Times New Roman" w:cs="Times New Roman"/>
          <w:lang w:eastAsia="zh-CN"/>
        </w:rPr>
        <w:t xml:space="preserve"> </w:t>
      </w:r>
    </w:p>
    <w:p w14:paraId="31F4CF7C">
      <w:pPr>
        <w:spacing w:after="240" w:line="360" w:lineRule="atLeast"/>
        <w:ind w:firstLine="560"/>
        <w:rPr>
          <w:rStyle w:val="10"/>
          <w:rFonts w:hint="eastAsia" w:ascii="Times New Roman" w:hAnsi="Times New Roman" w:cs="Times New Roman"/>
          <w:b w:val="0"/>
          <w:bCs/>
          <w:lang w:eastAsia="zh-CN"/>
        </w:rPr>
      </w:pPr>
      <w:r>
        <w:rPr>
          <w:rStyle w:val="10"/>
          <w:rFonts w:hint="default" w:ascii="Times New Roman" w:hAnsi="仿宋" w:cs="Times New Roman"/>
          <w:lang w:eastAsia="zh-CN"/>
        </w:rPr>
        <w:t>成果要求：</w:t>
      </w:r>
      <w:r>
        <w:rPr>
          <w:rStyle w:val="10"/>
          <w:rFonts w:hint="default" w:ascii="Times New Roman" w:hAnsi="仿宋" w:cs="Times New Roman"/>
          <w:b w:val="0"/>
          <w:bCs/>
          <w:lang w:eastAsia="zh-CN"/>
        </w:rPr>
        <w:t>网关全套设计</w:t>
      </w:r>
      <w:r>
        <w:rPr>
          <w:rStyle w:val="9"/>
          <w:rFonts w:cs="Times New Roman"/>
        </w:rPr>
        <w:t>方案、硬件样品、设备适配程序、平台对接程序、测试报告、技术文档及源代码。</w:t>
      </w:r>
    </w:p>
    <w:p w14:paraId="52D87B4F">
      <w:pPr>
        <w:spacing w:line="360" w:lineRule="atLeast"/>
        <w:ind w:firstLine="560"/>
        <w:rPr>
          <w:rFonts w:ascii="仿宋" w:hAnsi="仿宋"/>
          <w:bCs/>
          <w:lang w:eastAsia="zh-CN"/>
        </w:rPr>
      </w:pPr>
    </w:p>
    <w:p w14:paraId="0BBC1D9D">
      <w:pPr>
        <w:pStyle w:val="5"/>
        <w:spacing w:before="156" w:after="156" w:line="360" w:lineRule="atLeast"/>
        <w:ind w:firstLine="562"/>
        <w:rPr>
          <w:rFonts w:hint="default" w:cs="仿宋"/>
          <w:lang w:eastAsia="zh-CN"/>
        </w:rPr>
      </w:pPr>
      <w:r>
        <w:rPr>
          <w:rFonts w:cs="仿宋"/>
          <w:lang w:eastAsia="zh-CN"/>
        </w:rPr>
        <w:t>课题六：基于开源鸿蒙系统的变量作业控制系统研发</w:t>
      </w:r>
    </w:p>
    <w:p w14:paraId="598B9FFA">
      <w:pPr>
        <w:spacing w:line="360" w:lineRule="atLeast"/>
        <w:ind w:firstLine="562"/>
        <w:rPr>
          <w:rStyle w:val="10"/>
          <w:rFonts w:ascii="Times New Roman" w:hAnsi="Times New Roman" w:cs="Times New Roman"/>
          <w:b w:val="0"/>
          <w:bCs/>
          <w:lang w:eastAsia="zh-CN"/>
        </w:rPr>
      </w:pPr>
      <w:r>
        <w:rPr>
          <w:rStyle w:val="10"/>
          <w:rFonts w:hint="default" w:ascii="Times New Roman" w:hAnsi="仿宋" w:cs="Times New Roman"/>
          <w:lang w:eastAsia="zh-CN"/>
        </w:rPr>
        <w:t>研究目标：</w:t>
      </w:r>
      <w:r>
        <w:rPr>
          <w:rStyle w:val="10"/>
          <w:rFonts w:hint="default" w:ascii="Times New Roman" w:hAnsi="仿宋" w:cs="Times New Roman"/>
          <w:b w:val="0"/>
          <w:bCs/>
          <w:lang w:eastAsia="zh-CN"/>
        </w:rPr>
        <w:t>研发基于开源鸿蒙系统的农业变量作业控制系统，实现接收</w:t>
      </w:r>
      <w:r>
        <w:rPr>
          <w:rStyle w:val="10"/>
          <w:rFonts w:hint="default" w:ascii="Times New Roman" w:hAnsi="Times New Roman" w:cs="Times New Roman"/>
          <w:b w:val="0"/>
          <w:bCs/>
          <w:lang w:eastAsia="zh-CN"/>
        </w:rPr>
        <w:t xml:space="preserve"> FarmLynk </w:t>
      </w:r>
      <w:r>
        <w:rPr>
          <w:rStyle w:val="10"/>
          <w:rFonts w:hint="default" w:ascii="Times New Roman" w:hAnsi="仿宋" w:cs="Times New Roman"/>
          <w:b w:val="0"/>
          <w:bCs/>
          <w:lang w:eastAsia="zh-CN"/>
        </w:rPr>
        <w:t>平台下发的变量处方数据，完成变量施肥、变量播种、变量植保喷洒等精准作业控制，为智能农机田间精细化作业提供技术支撑。</w:t>
      </w:r>
    </w:p>
    <w:p w14:paraId="0D17E0E9">
      <w:pPr>
        <w:spacing w:line="360" w:lineRule="atLeast"/>
        <w:ind w:firstLine="562"/>
        <w:rPr>
          <w:rStyle w:val="10"/>
          <w:rFonts w:ascii="Times New Roman" w:hAnsi="Times New Roman" w:cs="Times New Roman"/>
          <w:b w:val="0"/>
          <w:bCs/>
          <w:lang w:eastAsia="zh-CN"/>
        </w:rPr>
      </w:pPr>
      <w:r>
        <w:rPr>
          <w:rStyle w:val="10"/>
          <w:rFonts w:hint="default" w:ascii="Times New Roman" w:hAnsi="仿宋" w:cs="Times New Roman"/>
          <w:lang w:eastAsia="zh-CN"/>
        </w:rPr>
        <w:t>研究内容：</w:t>
      </w:r>
      <w:r>
        <w:rPr>
          <w:rStyle w:val="10"/>
          <w:rFonts w:hint="default" w:ascii="Times New Roman" w:hAnsi="仿宋" w:cs="Times New Roman"/>
          <w:b w:val="0"/>
          <w:bCs/>
          <w:lang w:eastAsia="zh-CN"/>
        </w:rPr>
        <w:t>完成开源鸿蒙架构下变量作业控制系统软硬件整体设计、驱动开发与功能调试；实现</w:t>
      </w:r>
      <w:r>
        <w:rPr>
          <w:rStyle w:val="10"/>
          <w:rFonts w:hint="default" w:ascii="Times New Roman" w:hAnsi="Times New Roman" w:cs="Times New Roman"/>
          <w:b w:val="0"/>
          <w:bCs/>
          <w:lang w:eastAsia="zh-CN"/>
        </w:rPr>
        <w:t xml:space="preserve"> FarmLynk </w:t>
      </w:r>
      <w:r>
        <w:rPr>
          <w:rStyle w:val="10"/>
          <w:rFonts w:hint="default" w:ascii="Times New Roman" w:hAnsi="仿宋" w:cs="Times New Roman"/>
          <w:b w:val="0"/>
          <w:bCs/>
          <w:lang w:eastAsia="zh-CN"/>
        </w:rPr>
        <w:t>平台处方数据解析、指令接收与本地存储；开发变量施肥、变量播种、变量植保喷洒对应的多工况控制逻辑与执行策略；完成控制系统样机搭建；实现系统与农机执行机构联调联试；开展田间实地部署、功能测试、稳定性及作业精度验证。</w:t>
      </w:r>
    </w:p>
    <w:p w14:paraId="03C7FE22">
      <w:pPr>
        <w:spacing w:line="360" w:lineRule="atLeast"/>
        <w:ind w:firstLine="560"/>
        <w:rPr>
          <w:rFonts w:ascii="仿宋" w:hAnsi="仿宋"/>
          <w:lang w:eastAsia="zh-CN"/>
        </w:rPr>
      </w:pPr>
      <w:r>
        <w:rPr>
          <w:rStyle w:val="10"/>
          <w:rFonts w:hint="default" w:ascii="Times New Roman" w:hAnsi="仿宋" w:cs="Times New Roman"/>
          <w:lang w:eastAsia="zh-CN"/>
        </w:rPr>
        <w:t>成果要求：</w:t>
      </w:r>
      <w:r>
        <w:rPr>
          <w:rStyle w:val="10"/>
          <w:rFonts w:hint="default" w:ascii="Times New Roman" w:hAnsi="仿宋" w:cs="Times New Roman"/>
          <w:b w:val="0"/>
          <w:bCs/>
          <w:lang w:eastAsia="zh-CN"/>
        </w:rPr>
        <w:t>系统设计方案、控制系统样机、控制程序、功能测试报告、技术文档及源代码。</w:t>
      </w:r>
    </w:p>
    <w:p w14:paraId="20A867E8">
      <w:pPr>
        <w:pStyle w:val="4"/>
        <w:spacing w:before="156" w:after="156"/>
        <w:ind w:firstLine="643"/>
        <w:rPr>
          <w:rFonts w:hint="default"/>
        </w:rPr>
      </w:pPr>
      <w:r>
        <w:t>四、申报、评审与立项管理</w:t>
      </w:r>
    </w:p>
    <w:p w14:paraId="12D1ACF6">
      <w:pPr>
        <w:numPr>
          <w:ilvl w:val="0"/>
          <w:numId w:val="2"/>
        </w:numPr>
        <w:spacing w:line="360" w:lineRule="atLeast"/>
        <w:ind w:left="0" w:firstLine="562"/>
        <w:rPr>
          <w:rFonts w:ascii="仿宋" w:hAnsi="仿宋"/>
          <w:lang w:eastAsia="zh-CN"/>
        </w:rPr>
      </w:pPr>
      <w:r>
        <w:rPr>
          <w:rStyle w:val="10"/>
          <w:rFonts w:hint="eastAsia" w:ascii="仿宋" w:hAnsi="仿宋"/>
          <w:lang w:eastAsia="zh-CN"/>
        </w:rPr>
        <w:t>申报材料</w:t>
      </w:r>
      <w:r>
        <w:rPr>
          <w:rFonts w:hint="eastAsia" w:ascii="仿宋" w:hAnsi="仿宋"/>
          <w:lang w:eastAsia="zh-CN"/>
        </w:rPr>
        <w:t>：申报书、科研诚信承诺书、资质及成果佐证材料，</w:t>
      </w:r>
      <w:r>
        <w:rPr>
          <w:rStyle w:val="10"/>
          <w:rFonts w:hint="eastAsia" w:ascii="仿宋" w:hAnsi="仿宋"/>
          <w:lang w:eastAsia="zh-CN"/>
        </w:rPr>
        <w:t>所有材料须单位签字盖章</w:t>
      </w:r>
      <w:r>
        <w:rPr>
          <w:rFonts w:hint="eastAsia" w:ascii="仿宋" w:hAnsi="仿宋"/>
          <w:lang w:eastAsia="zh-CN"/>
        </w:rPr>
        <w:t>。申报书、任务书需明确研究内容、技术路线、成果交付、数据使用、知识产权、保密要求等内容。</w:t>
      </w:r>
    </w:p>
    <w:p w14:paraId="62A4B80F">
      <w:pPr>
        <w:numPr>
          <w:ilvl w:val="0"/>
          <w:numId w:val="2"/>
        </w:numPr>
        <w:spacing w:line="360" w:lineRule="atLeast"/>
        <w:ind w:left="0" w:firstLine="562"/>
        <w:rPr>
          <w:rFonts w:ascii="仿宋" w:hAnsi="仿宋"/>
          <w:lang w:eastAsia="zh-CN"/>
        </w:rPr>
      </w:pPr>
      <w:r>
        <w:rPr>
          <w:rStyle w:val="10"/>
          <w:rFonts w:hint="eastAsia" w:ascii="仿宋" w:hAnsi="仿宋"/>
          <w:lang w:eastAsia="zh-CN"/>
        </w:rPr>
        <w:t>提交方式</w:t>
      </w:r>
      <w:r>
        <w:rPr>
          <w:rFonts w:hint="eastAsia" w:ascii="仿宋" w:hAnsi="仿宋"/>
          <w:lang w:eastAsia="zh-CN"/>
        </w:rPr>
        <w:t>：纸质版一式 2 份及电子版。</w:t>
      </w:r>
    </w:p>
    <w:p w14:paraId="007B9573">
      <w:pPr>
        <w:numPr>
          <w:ilvl w:val="0"/>
          <w:numId w:val="2"/>
        </w:numPr>
        <w:spacing w:line="360" w:lineRule="atLeast"/>
        <w:ind w:left="0" w:firstLine="562"/>
        <w:rPr>
          <w:rFonts w:ascii="仿宋" w:hAnsi="仿宋"/>
          <w:lang w:eastAsia="zh-CN"/>
        </w:rPr>
      </w:pPr>
      <w:r>
        <w:rPr>
          <w:rStyle w:val="10"/>
          <w:rFonts w:hint="eastAsia" w:ascii="仿宋" w:hAnsi="仿宋"/>
          <w:lang w:eastAsia="zh-CN"/>
        </w:rPr>
        <w:t>评审立项</w:t>
      </w:r>
      <w:r>
        <w:rPr>
          <w:rFonts w:hint="eastAsia" w:ascii="仿宋" w:hAnsi="仿宋"/>
          <w:lang w:eastAsia="zh-CN"/>
        </w:rPr>
        <w:t>：形式审查→专家评审→双方确认立项、签订项目任务书。</w:t>
      </w:r>
    </w:p>
    <w:p w14:paraId="1E75B8E9">
      <w:pPr>
        <w:numPr>
          <w:ilvl w:val="0"/>
          <w:numId w:val="2"/>
        </w:numPr>
        <w:spacing w:line="360" w:lineRule="atLeast"/>
        <w:ind w:left="0" w:firstLine="562"/>
        <w:rPr>
          <w:rFonts w:ascii="仿宋" w:hAnsi="仿宋"/>
        </w:rPr>
      </w:pPr>
      <w:r>
        <w:rPr>
          <w:rStyle w:val="10"/>
          <w:rFonts w:hint="eastAsia" w:ascii="仿宋" w:hAnsi="仿宋"/>
        </w:rPr>
        <w:t>过程管理</w:t>
      </w:r>
      <w:r>
        <w:rPr>
          <w:rFonts w:hint="eastAsia" w:ascii="仿宋" w:hAnsi="仿宋"/>
          <w:lang w:eastAsia="zh-CN"/>
        </w:rPr>
        <w:t>：</w:t>
      </w:r>
    </w:p>
    <w:p w14:paraId="10E616CA">
      <w:pPr>
        <w:spacing w:line="360" w:lineRule="atLeast"/>
        <w:ind w:left="560" w:leftChars="200" w:firstLine="0" w:firstLineChars="0"/>
        <w:rPr>
          <w:rFonts w:ascii="仿宋" w:hAnsi="仿宋"/>
          <w:lang w:eastAsia="zh-CN"/>
        </w:rPr>
      </w:pPr>
      <w:r>
        <w:rPr>
          <w:rFonts w:hint="eastAsia" w:ascii="仿宋" w:hAnsi="仿宋"/>
          <w:lang w:eastAsia="zh-CN"/>
        </w:rPr>
        <w:t>（1）项目实行</w:t>
      </w:r>
      <w:r>
        <w:rPr>
          <w:rStyle w:val="10"/>
          <w:rFonts w:hint="eastAsia" w:ascii="仿宋" w:hAnsi="仿宋"/>
          <w:lang w:eastAsia="zh-CN"/>
        </w:rPr>
        <w:t>月度进展报送</w:t>
      </w:r>
      <w:r>
        <w:rPr>
          <w:rFonts w:hint="eastAsia" w:ascii="仿宋" w:hAnsi="仿宋"/>
          <w:lang w:eastAsia="zh-CN"/>
        </w:rPr>
        <w:t>，定期汇报进度、经费使用、风险问题；执行重大调整（技术路线、预算、成果、数据范围等），必须提交书面申请。</w:t>
      </w:r>
    </w:p>
    <w:p w14:paraId="2978F6BD">
      <w:pPr>
        <w:spacing w:line="360" w:lineRule="atLeast"/>
        <w:ind w:left="560" w:leftChars="200" w:firstLine="0" w:firstLineChars="0"/>
        <w:rPr>
          <w:rFonts w:ascii="仿宋" w:hAnsi="仿宋"/>
          <w:lang w:eastAsia="zh-CN"/>
        </w:rPr>
      </w:pPr>
      <w:r>
        <w:rPr>
          <w:rFonts w:hint="eastAsia" w:ascii="仿宋" w:hAnsi="仿宋"/>
          <w:lang w:eastAsia="zh-CN"/>
        </w:rPr>
        <w:t>（2）研究院开展月度督查、中期评估，对进度滞后、经费异常、存在合规风险的项目，有权要求整改、暂停经费或终止项目。</w:t>
      </w:r>
    </w:p>
    <w:p w14:paraId="554FBF89">
      <w:pPr>
        <w:pStyle w:val="4"/>
        <w:spacing w:before="156" w:after="156"/>
        <w:ind w:firstLine="643"/>
        <w:rPr>
          <w:rFonts w:hint="default"/>
        </w:rPr>
      </w:pPr>
      <w:r>
        <w:t>五、经费管理</w:t>
      </w:r>
    </w:p>
    <w:p w14:paraId="44575F09">
      <w:pPr>
        <w:numPr>
          <w:ilvl w:val="0"/>
          <w:numId w:val="3"/>
        </w:numPr>
        <w:spacing w:line="360" w:lineRule="atLeast"/>
        <w:ind w:left="0" w:firstLine="560"/>
        <w:rPr>
          <w:rFonts w:ascii="仿宋" w:hAnsi="仿宋"/>
          <w:lang w:eastAsia="zh-CN"/>
        </w:rPr>
      </w:pPr>
      <w:r>
        <w:rPr>
          <w:rFonts w:hint="eastAsia" w:ascii="仿宋" w:hAnsi="仿宋"/>
          <w:lang w:eastAsia="zh-CN"/>
        </w:rPr>
        <w:t>课题经费纳入研究院统一项目预算管理，严格按照获批预算使用，仅限用于项目直接相关的劳务、测试、耗材、差旅、知识产权申请等支出。</w:t>
      </w:r>
    </w:p>
    <w:p w14:paraId="2AE99810">
      <w:pPr>
        <w:numPr>
          <w:ilvl w:val="0"/>
          <w:numId w:val="3"/>
        </w:numPr>
        <w:spacing w:line="360" w:lineRule="atLeast"/>
        <w:ind w:left="0" w:firstLine="560"/>
        <w:rPr>
          <w:rFonts w:ascii="仿宋" w:hAnsi="仿宋"/>
          <w:lang w:eastAsia="zh-CN"/>
        </w:rPr>
      </w:pPr>
      <w:r>
        <w:rPr>
          <w:rFonts w:hint="eastAsia" w:ascii="仿宋" w:hAnsi="仿宋"/>
          <w:lang w:eastAsia="zh-CN"/>
        </w:rPr>
        <w:t>预算调整、外协采购、资产购置等事项，须按流程报批，超预算支出未经审批不予核销。</w:t>
      </w:r>
    </w:p>
    <w:p w14:paraId="5111388F">
      <w:pPr>
        <w:numPr>
          <w:ilvl w:val="0"/>
          <w:numId w:val="3"/>
        </w:numPr>
        <w:spacing w:line="360" w:lineRule="atLeast"/>
        <w:ind w:left="0" w:firstLine="560"/>
        <w:rPr>
          <w:rFonts w:ascii="仿宋" w:hAnsi="仿宋"/>
          <w:lang w:eastAsia="zh-CN"/>
        </w:rPr>
      </w:pPr>
      <w:r>
        <w:rPr>
          <w:rFonts w:hint="eastAsia" w:ascii="仿宋" w:hAnsi="仿宋"/>
          <w:lang w:eastAsia="zh-CN"/>
        </w:rPr>
        <w:t>所有经费支出留存完整合同、票据、付款凭证等审计材料，甲乙双方有权开展经费核查与审计。</w:t>
      </w:r>
    </w:p>
    <w:p w14:paraId="3B965EE0">
      <w:pPr>
        <w:pStyle w:val="4"/>
        <w:spacing w:before="156" w:after="156"/>
        <w:ind w:firstLine="643"/>
        <w:rPr>
          <w:rFonts w:hint="default"/>
        </w:rPr>
      </w:pPr>
      <w:r>
        <w:t>六、数据、保密与知识产权</w:t>
      </w:r>
    </w:p>
    <w:p w14:paraId="4ECFA1A3">
      <w:pPr>
        <w:numPr>
          <w:ilvl w:val="0"/>
          <w:numId w:val="4"/>
        </w:numPr>
        <w:spacing w:line="360" w:lineRule="atLeast"/>
        <w:ind w:left="0" w:firstLine="562"/>
        <w:rPr>
          <w:rFonts w:ascii="仿宋" w:hAnsi="仿宋"/>
          <w:lang w:eastAsia="zh-CN"/>
        </w:rPr>
      </w:pPr>
      <w:r>
        <w:rPr>
          <w:rStyle w:val="10"/>
          <w:rFonts w:hint="eastAsia" w:ascii="仿宋" w:hAnsi="仿宋"/>
          <w:lang w:eastAsia="zh-CN"/>
        </w:rPr>
        <w:t>数据管理</w:t>
      </w:r>
      <w:r>
        <w:rPr>
          <w:rFonts w:hint="eastAsia" w:ascii="仿宋" w:hAnsi="仿宋"/>
          <w:lang w:eastAsia="zh-CN"/>
        </w:rPr>
        <w:t>：项目仅限使用约定公开数据，严禁违规采集、外传、挪用各类涉密数据、商业数据；数据使用全程留痕，遵守数据安全相关规定。</w:t>
      </w:r>
    </w:p>
    <w:p w14:paraId="15FB76F9">
      <w:pPr>
        <w:numPr>
          <w:ilvl w:val="0"/>
          <w:numId w:val="4"/>
        </w:numPr>
        <w:spacing w:line="360" w:lineRule="atLeast"/>
        <w:ind w:left="0" w:firstLine="562"/>
        <w:rPr>
          <w:rFonts w:ascii="仿宋" w:hAnsi="仿宋"/>
        </w:rPr>
      </w:pPr>
      <w:r>
        <w:rPr>
          <w:rStyle w:val="10"/>
          <w:rFonts w:hint="eastAsia" w:ascii="仿宋" w:hAnsi="仿宋"/>
          <w:lang w:eastAsia="zh-CN"/>
        </w:rPr>
        <w:t>保密要求</w:t>
      </w:r>
      <w:r>
        <w:rPr>
          <w:rFonts w:hint="eastAsia" w:ascii="仿宋" w:hAnsi="仿宋"/>
          <w:lang w:eastAsia="zh-CN"/>
        </w:rPr>
        <w:t>：项目参与人员须遵守保密规定，签订保密承诺。未经共建企业书面同意，不得对外披露项目技术、方案、阶段性成果及相关商业信息；公开发表论文、宣传、参展等均需提前报审。</w:t>
      </w:r>
      <w:r>
        <w:rPr>
          <w:rFonts w:hint="eastAsia" w:ascii="仿宋" w:hAnsi="仿宋"/>
        </w:rPr>
        <w:t>保密义务不因项目结题终止。</w:t>
      </w:r>
    </w:p>
    <w:p w14:paraId="2CED90E9">
      <w:pPr>
        <w:numPr>
          <w:ilvl w:val="0"/>
          <w:numId w:val="4"/>
        </w:numPr>
        <w:spacing w:line="360" w:lineRule="atLeast"/>
        <w:ind w:left="0" w:firstLine="562"/>
        <w:rPr>
          <w:rFonts w:ascii="仿宋" w:hAnsi="仿宋"/>
        </w:rPr>
      </w:pPr>
      <w:r>
        <w:rPr>
          <w:rStyle w:val="10"/>
          <w:rFonts w:hint="eastAsia" w:ascii="仿宋" w:hAnsi="仿宋"/>
        </w:rPr>
        <w:t>知识产权</w:t>
      </w:r>
      <w:r>
        <w:rPr>
          <w:rFonts w:hint="eastAsia" w:ascii="仿宋" w:hAnsi="仿宋"/>
          <w:lang w:eastAsia="zh-CN"/>
        </w:rPr>
        <w:t>：</w:t>
      </w:r>
    </w:p>
    <w:p w14:paraId="37977274">
      <w:pPr>
        <w:spacing w:line="360" w:lineRule="atLeast"/>
        <w:ind w:firstLine="560"/>
        <w:rPr>
          <w:rFonts w:ascii="仿宋" w:hAnsi="仿宋"/>
          <w:lang w:eastAsia="zh-CN"/>
        </w:rPr>
      </w:pPr>
      <w:r>
        <w:rPr>
          <w:rFonts w:hint="eastAsia" w:ascii="仿宋" w:hAnsi="仿宋"/>
          <w:lang w:eastAsia="zh-CN"/>
        </w:rPr>
        <w:t>（1）立项前各方原有技术、数据、成果为</w:t>
      </w:r>
      <w:r>
        <w:rPr>
          <w:rStyle w:val="10"/>
          <w:rFonts w:hint="eastAsia" w:ascii="仿宋" w:hAnsi="仿宋"/>
          <w:lang w:eastAsia="zh-CN"/>
        </w:rPr>
        <w:t>背景知识产权</w:t>
      </w:r>
      <w:r>
        <w:rPr>
          <w:rFonts w:hint="eastAsia" w:ascii="仿宋" w:hAnsi="仿宋"/>
          <w:lang w:eastAsia="zh-CN"/>
        </w:rPr>
        <w:t>，未经授权不得使用。</w:t>
      </w:r>
    </w:p>
    <w:p w14:paraId="1D030529">
      <w:pPr>
        <w:spacing w:line="360" w:lineRule="atLeast"/>
        <w:ind w:firstLine="560"/>
        <w:rPr>
          <w:rFonts w:ascii="仿宋" w:hAnsi="仿宋"/>
          <w:lang w:eastAsia="zh-CN"/>
        </w:rPr>
      </w:pPr>
      <w:r>
        <w:rPr>
          <w:rFonts w:hint="eastAsia" w:ascii="仿宋" w:hAnsi="仿宋"/>
          <w:lang w:eastAsia="zh-CN"/>
        </w:rPr>
        <w:t>（2）本课题联合研发形成的算法、模型、报告、专利、软著等成果，归</w:t>
      </w:r>
      <w:r>
        <w:rPr>
          <w:rStyle w:val="10"/>
          <w:rFonts w:hint="eastAsia" w:ascii="仿宋" w:hAnsi="仿宋"/>
          <w:lang w:eastAsia="zh-CN"/>
        </w:rPr>
        <w:t>西北农林科技大学、隆平开鸿农业科技（北京）有限公司所有</w:t>
      </w:r>
      <w:r>
        <w:rPr>
          <w:rFonts w:hint="eastAsia" w:ascii="仿宋" w:hAnsi="仿宋"/>
          <w:lang w:eastAsia="zh-CN"/>
        </w:rPr>
        <w:t>。</w:t>
      </w:r>
    </w:p>
    <w:p w14:paraId="110A7B54">
      <w:pPr>
        <w:spacing w:line="360" w:lineRule="atLeast"/>
        <w:ind w:firstLine="560"/>
        <w:rPr>
          <w:rFonts w:ascii="仿宋" w:hAnsi="仿宋"/>
          <w:lang w:eastAsia="zh-CN"/>
        </w:rPr>
      </w:pPr>
      <w:r>
        <w:rPr>
          <w:rStyle w:val="10"/>
          <w:rFonts w:hint="eastAsia" w:ascii="仿宋" w:hAnsi="仿宋"/>
          <w:b w:val="0"/>
          <w:lang w:eastAsia="zh-CN"/>
        </w:rPr>
        <w:t>（3）</w:t>
      </w:r>
      <w:r>
        <w:rPr>
          <w:rStyle w:val="10"/>
          <w:rFonts w:hint="eastAsia" w:ascii="仿宋" w:hAnsi="仿宋"/>
          <w:lang w:eastAsia="zh-CN"/>
        </w:rPr>
        <w:t>成果归档</w:t>
      </w:r>
      <w:r>
        <w:rPr>
          <w:rFonts w:hint="eastAsia" w:ascii="仿宋" w:hAnsi="仿宋"/>
          <w:lang w:eastAsia="zh-CN"/>
        </w:rPr>
        <w:t>：项目验收通过后 15 日内，完成全部技术资料、代码、数据、文档统一归档移交。</w:t>
      </w:r>
    </w:p>
    <w:p w14:paraId="7B0B85E8">
      <w:pPr>
        <w:pStyle w:val="4"/>
        <w:spacing w:before="156" w:after="156"/>
        <w:ind w:firstLine="643"/>
        <w:rPr>
          <w:rFonts w:hint="default"/>
        </w:rPr>
      </w:pPr>
      <w:r>
        <w:t>七、结题验收</w:t>
      </w:r>
    </w:p>
    <w:p w14:paraId="1881382E">
      <w:pPr>
        <w:numPr>
          <w:ilvl w:val="0"/>
          <w:numId w:val="5"/>
        </w:numPr>
        <w:spacing w:line="360" w:lineRule="atLeast"/>
        <w:ind w:left="0" w:firstLine="560"/>
        <w:rPr>
          <w:rFonts w:ascii="仿宋" w:hAnsi="仿宋"/>
          <w:lang w:eastAsia="zh-CN"/>
        </w:rPr>
      </w:pPr>
      <w:r>
        <w:rPr>
          <w:rFonts w:hint="eastAsia" w:ascii="仿宋" w:hAnsi="仿宋"/>
          <w:lang w:eastAsia="zh-CN"/>
        </w:rPr>
        <w:t>课题期满须按期提交结题报告、全套成果、代码、图件、知识产权证明、经费执行说明等材料。</w:t>
      </w:r>
    </w:p>
    <w:p w14:paraId="2E6D5379">
      <w:pPr>
        <w:numPr>
          <w:ilvl w:val="0"/>
          <w:numId w:val="5"/>
        </w:numPr>
        <w:spacing w:line="360" w:lineRule="atLeast"/>
        <w:ind w:left="0" w:firstLine="560"/>
        <w:rPr>
          <w:rFonts w:ascii="仿宋" w:hAnsi="仿宋"/>
          <w:lang w:eastAsia="zh-CN"/>
        </w:rPr>
      </w:pPr>
      <w:r>
        <w:rPr>
          <w:rFonts w:hint="eastAsia" w:ascii="仿宋" w:hAnsi="仿宋"/>
          <w:lang w:eastAsia="zh-CN"/>
        </w:rPr>
        <w:t>研究院联合共建企业对照任务书开展验收，未达考核指标、存在不合规风险、保密违规的项目视为验收不合格，限期整改；整改后仍不合格的，按规定终止项目并追责。</w:t>
      </w:r>
    </w:p>
    <w:p w14:paraId="7D502250">
      <w:pPr>
        <w:pStyle w:val="4"/>
        <w:spacing w:before="156" w:after="156"/>
        <w:ind w:firstLine="643"/>
        <w:rPr>
          <w:rFonts w:hint="default"/>
        </w:rPr>
      </w:pPr>
      <w:r>
        <w:t>八、联系方式</w:t>
      </w:r>
    </w:p>
    <w:p w14:paraId="39FC6B16">
      <w:pPr>
        <w:spacing w:line="360" w:lineRule="atLeast"/>
        <w:ind w:firstLine="560"/>
        <w:rPr>
          <w:rFonts w:ascii="Times New Roman" w:hAnsi="Times New Roman" w:eastAsia="仿宋_GB2312" w:cs="Times New Roman"/>
          <w:lang w:eastAsia="zh-CN"/>
        </w:rPr>
      </w:pPr>
      <w:r>
        <w:rPr>
          <w:rFonts w:hint="default" w:ascii="Times New Roman" w:hAnsi="Times New Roman" w:eastAsia="仿宋_GB2312" w:cs="Times New Roman"/>
          <w:lang w:eastAsia="zh-CN"/>
        </w:rPr>
        <w:t xml:space="preserve">联系人：王老师 </w:t>
      </w:r>
    </w:p>
    <w:p w14:paraId="08580F99">
      <w:pPr>
        <w:spacing w:line="360" w:lineRule="atLeast"/>
        <w:ind w:firstLine="560"/>
        <w:rPr>
          <w:rFonts w:ascii="Times New Roman" w:hAnsi="Times New Roman" w:eastAsia="仿宋_GB2312" w:cs="Times New Roman"/>
          <w:lang w:eastAsia="zh-CN"/>
        </w:rPr>
      </w:pPr>
      <w:r>
        <w:rPr>
          <w:rFonts w:hint="default" w:ascii="Times New Roman" w:hAnsi="Times New Roman" w:eastAsia="仿宋_GB2312" w:cs="Times New Roman"/>
          <w:lang w:eastAsia="zh-CN"/>
        </w:rPr>
        <w:t>邮箱：</w:t>
      </w:r>
      <w:r>
        <w:rPr>
          <w:rStyle w:val="9"/>
          <w:rFonts w:eastAsia="仿宋_GB2312" w:cs="Times New Roman"/>
          <w:lang w:eastAsia="zh-CN"/>
        </w:rPr>
        <w:t>wangcglpkh@lpht.com.cn</w:t>
      </w:r>
    </w:p>
    <w:p w14:paraId="66E0DC82">
      <w:pPr>
        <w:spacing w:line="360" w:lineRule="atLeast"/>
        <w:ind w:firstLine="560"/>
        <w:rPr>
          <w:rFonts w:ascii="Times New Roman" w:hAnsi="Times New Roman" w:eastAsia="仿宋_GB2312" w:cs="Times New Roman"/>
          <w:lang w:eastAsia="zh-CN"/>
        </w:rPr>
      </w:pPr>
      <w:r>
        <w:rPr>
          <w:rFonts w:hint="default" w:ascii="Times New Roman" w:hAnsi="Times New Roman" w:eastAsia="仿宋_GB2312" w:cs="Times New Roman"/>
          <w:lang w:eastAsia="zh-CN"/>
        </w:rPr>
        <w:t>地址：陕西省咸阳市杨凌区 西北农林科技大学 农业开源鸿蒙智能系统研究院 邮编：712100</w:t>
      </w:r>
    </w:p>
    <w:p w14:paraId="29CFEB5B">
      <w:pPr>
        <w:spacing w:line="360" w:lineRule="atLeast"/>
        <w:ind w:firstLine="562"/>
        <w:rPr>
          <w:rStyle w:val="10"/>
          <w:rFonts w:hint="eastAsia" w:eastAsia="仿宋_GB2312" w:cs="Times New Roman"/>
          <w:lang w:eastAsia="zh-CN"/>
        </w:rPr>
      </w:pPr>
    </w:p>
    <w:p w14:paraId="1D7FD846">
      <w:pPr>
        <w:spacing w:line="360" w:lineRule="atLeast"/>
        <w:ind w:firstLine="562"/>
        <w:rPr>
          <w:rFonts w:ascii="Times New Roman" w:hAnsi="Times New Roman" w:eastAsia="仿宋_GB2312" w:cs="Times New Roman"/>
          <w:lang w:eastAsia="zh-CN"/>
        </w:rPr>
      </w:pPr>
      <w:r>
        <w:rPr>
          <w:rStyle w:val="10"/>
          <w:rFonts w:hint="default" w:ascii="Times New Roman" w:hAnsi="Times New Roman" w:eastAsia="仿宋_GB2312" w:cs="Times New Roman"/>
          <w:lang w:eastAsia="zh-CN"/>
        </w:rPr>
        <w:t>附件</w:t>
      </w:r>
      <w:r>
        <w:rPr>
          <w:rFonts w:hint="default" w:ascii="Times New Roman" w:hAnsi="Times New Roman" w:eastAsia="仿宋_GB2312" w:cs="Times New Roman"/>
          <w:lang w:eastAsia="zh-CN"/>
        </w:rPr>
        <w:t>：申报书模板</w:t>
      </w:r>
    </w:p>
    <w:p w14:paraId="1F869A85">
      <w:pPr>
        <w:spacing w:line="360" w:lineRule="atLeast"/>
        <w:ind w:firstLine="0" w:firstLineChars="0"/>
        <w:rPr>
          <w:rFonts w:hint="eastAsia" w:eastAsia="仿宋_GB2312" w:cs="Times New Roman"/>
          <w:lang w:eastAsia="zh-CN"/>
        </w:rPr>
      </w:pPr>
    </w:p>
    <w:p w14:paraId="2469933B">
      <w:pPr>
        <w:spacing w:line="360" w:lineRule="atLeast"/>
        <w:ind w:firstLine="0" w:firstLineChars="0"/>
        <w:rPr>
          <w:rFonts w:hint="eastAsia" w:eastAsia="仿宋_GB2312" w:cs="Times New Roman"/>
          <w:lang w:eastAsia="zh-CN"/>
        </w:rPr>
      </w:pPr>
    </w:p>
    <w:p w14:paraId="1ED29FD4">
      <w:pPr>
        <w:spacing w:line="360" w:lineRule="atLeast"/>
        <w:ind w:firstLine="0" w:firstLineChars="0"/>
        <w:jc w:val="right"/>
        <w:rPr>
          <w:rFonts w:ascii="Times New Roman" w:hAnsi="Times New Roman" w:eastAsia="仿宋_GB2312" w:cs="Times New Roman"/>
          <w:lang w:eastAsia="zh-CN"/>
        </w:rPr>
      </w:pPr>
      <w:r>
        <w:rPr>
          <w:rFonts w:hint="default" w:ascii="Times New Roman" w:hAnsi="Times New Roman" w:eastAsia="仿宋_GB2312" w:cs="Times New Roman"/>
          <w:lang w:eastAsia="zh-CN"/>
        </w:rPr>
        <w:t xml:space="preserve">农业开源鸿蒙智能系统研究院 </w:t>
      </w:r>
    </w:p>
    <w:p w14:paraId="45B1A3FC">
      <w:pPr>
        <w:spacing w:line="360" w:lineRule="atLeast"/>
        <w:ind w:firstLine="0" w:firstLineChars="0"/>
        <w:jc w:val="right"/>
        <w:rPr>
          <w:rFonts w:ascii="Times New Roman" w:hAnsi="Times New Roman" w:eastAsia="仿宋_GB2312" w:cs="Times New Roman"/>
        </w:rPr>
      </w:pPr>
      <w:r>
        <w:rPr>
          <w:rFonts w:hint="default" w:ascii="Times New Roman" w:hAnsi="Times New Roman" w:eastAsia="仿宋_GB2312" w:cs="Times New Roman"/>
          <w:lang w:eastAsia="zh-CN"/>
        </w:rPr>
        <w:t>2026 年 6 月 8 日</w:t>
      </w:r>
    </w:p>
    <w:p w14:paraId="19AEDD70">
      <w:pPr>
        <w:ind w:firstLine="0" w:firstLineChars="0"/>
        <w:rPr>
          <w:rFonts w:hint="eastAsia" w:ascii="仿宋" w:hAnsi="仿宋"/>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C04F5"/>
    <w:multiLevelType w:val="multilevel"/>
    <w:tmpl w:val="B93C04F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BB62FB9E"/>
    <w:multiLevelType w:val="multilevel"/>
    <w:tmpl w:val="BB62FB9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BD311890"/>
    <w:multiLevelType w:val="multilevel"/>
    <w:tmpl w:val="BD31189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0632C751"/>
    <w:multiLevelType w:val="multilevel"/>
    <w:tmpl w:val="0632C75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21F9DD3C"/>
    <w:multiLevelType w:val="multilevel"/>
    <w:tmpl w:val="21F9DD3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D6DFE"/>
    <w:rsid w:val="00143ED2"/>
    <w:rsid w:val="00226362"/>
    <w:rsid w:val="0022726F"/>
    <w:rsid w:val="00285A47"/>
    <w:rsid w:val="00291E0D"/>
    <w:rsid w:val="002C4EB0"/>
    <w:rsid w:val="00397CF6"/>
    <w:rsid w:val="005B60A2"/>
    <w:rsid w:val="00682556"/>
    <w:rsid w:val="006D3FA4"/>
    <w:rsid w:val="00704A0A"/>
    <w:rsid w:val="0073101B"/>
    <w:rsid w:val="00826E83"/>
    <w:rsid w:val="0096307A"/>
    <w:rsid w:val="00A43090"/>
    <w:rsid w:val="00AB25ED"/>
    <w:rsid w:val="00AE4525"/>
    <w:rsid w:val="00C92B95"/>
    <w:rsid w:val="00D81CA5"/>
    <w:rsid w:val="00D92CFC"/>
    <w:rsid w:val="00E3277B"/>
    <w:rsid w:val="00EA065D"/>
    <w:rsid w:val="00F4473D"/>
    <w:rsid w:val="02F3195C"/>
    <w:rsid w:val="043371AF"/>
    <w:rsid w:val="08F1781F"/>
    <w:rsid w:val="13AB65D9"/>
    <w:rsid w:val="14594FF9"/>
    <w:rsid w:val="15863029"/>
    <w:rsid w:val="164B3C96"/>
    <w:rsid w:val="18771739"/>
    <w:rsid w:val="19C94E9C"/>
    <w:rsid w:val="19FA1FFC"/>
    <w:rsid w:val="1A082C18"/>
    <w:rsid w:val="1A275E1A"/>
    <w:rsid w:val="1ABE7D07"/>
    <w:rsid w:val="20085613"/>
    <w:rsid w:val="206B2CF4"/>
    <w:rsid w:val="20E548A4"/>
    <w:rsid w:val="210E1C34"/>
    <w:rsid w:val="22BA79F3"/>
    <w:rsid w:val="24FF54CC"/>
    <w:rsid w:val="2ACD6DFE"/>
    <w:rsid w:val="2BA71855"/>
    <w:rsid w:val="35AF593C"/>
    <w:rsid w:val="36B70EA3"/>
    <w:rsid w:val="3A315D1E"/>
    <w:rsid w:val="3F3D0122"/>
    <w:rsid w:val="40301994"/>
    <w:rsid w:val="405F1C04"/>
    <w:rsid w:val="43AD4723"/>
    <w:rsid w:val="44A3481B"/>
    <w:rsid w:val="46082C8E"/>
    <w:rsid w:val="4B383C04"/>
    <w:rsid w:val="4C834E8E"/>
    <w:rsid w:val="4E7C13A7"/>
    <w:rsid w:val="50293906"/>
    <w:rsid w:val="50CD5977"/>
    <w:rsid w:val="529A65C2"/>
    <w:rsid w:val="54AF13D3"/>
    <w:rsid w:val="56445AE2"/>
    <w:rsid w:val="572E3EB0"/>
    <w:rsid w:val="5B55748E"/>
    <w:rsid w:val="619B5F54"/>
    <w:rsid w:val="638841F5"/>
    <w:rsid w:val="6A125AEE"/>
    <w:rsid w:val="6BD72AFC"/>
    <w:rsid w:val="6C8C5456"/>
    <w:rsid w:val="6F6C5036"/>
    <w:rsid w:val="71BC5BFA"/>
    <w:rsid w:val="71D65EDC"/>
    <w:rsid w:val="72411FEB"/>
    <w:rsid w:val="7286493D"/>
    <w:rsid w:val="73937984"/>
    <w:rsid w:val="7DB8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420" w:firstLineChars="200"/>
      <w:textAlignment w:val="baseline"/>
    </w:pPr>
    <w:rPr>
      <w:rFonts w:ascii="Times New Roman" w:hAnsi="Times New Roman" w:eastAsia="仿宋" w:cs="仿宋"/>
      <w:snapToGrid w:val="0"/>
      <w:color w:val="000000"/>
      <w:sz w:val="28"/>
      <w:szCs w:val="28"/>
      <w:lang w:val="en-US" w:eastAsia="en-US" w:bidi="ar-SA"/>
    </w:rPr>
  </w:style>
  <w:style w:type="paragraph" w:styleId="2">
    <w:name w:val="heading 1"/>
    <w:basedOn w:val="1"/>
    <w:next w:val="3"/>
    <w:link w:val="12"/>
    <w:qFormat/>
    <w:uiPriority w:val="0"/>
    <w:pPr>
      <w:spacing w:beforeAutospacing="1" w:afterAutospacing="1"/>
      <w:outlineLvl w:val="0"/>
    </w:pPr>
    <w:rPr>
      <w:rFonts w:hint="eastAsia" w:ascii="宋体" w:hAnsi="宋体" w:eastAsia="宋体" w:cs="Times New Roman"/>
      <w:b/>
      <w:bCs/>
      <w:color w:val="auto"/>
      <w:sz w:val="48"/>
      <w:szCs w:val="48"/>
      <w:lang w:eastAsia="zh-CN"/>
    </w:rPr>
  </w:style>
  <w:style w:type="paragraph" w:styleId="4">
    <w:name w:val="heading 2"/>
    <w:basedOn w:val="1"/>
    <w:next w:val="1"/>
    <w:unhideWhenUsed/>
    <w:qFormat/>
    <w:uiPriority w:val="0"/>
    <w:pPr>
      <w:spacing w:beforeLines="50" w:afterLines="50"/>
      <w:outlineLvl w:val="1"/>
    </w:pPr>
    <w:rPr>
      <w:rFonts w:hint="eastAsia" w:eastAsia="楷体" w:cs="Times New Roman"/>
      <w:b/>
      <w:bCs/>
      <w:sz w:val="32"/>
      <w:szCs w:val="32"/>
      <w:lang w:eastAsia="zh-CN"/>
    </w:rPr>
  </w:style>
  <w:style w:type="paragraph" w:styleId="5">
    <w:name w:val="heading 3"/>
    <w:basedOn w:val="1"/>
    <w:next w:val="1"/>
    <w:semiHidden/>
    <w:unhideWhenUsed/>
    <w:qFormat/>
    <w:uiPriority w:val="0"/>
    <w:pPr>
      <w:spacing w:beforeLines="50" w:afterLines="50"/>
      <w:ind w:firstLine="720"/>
      <w:outlineLvl w:val="2"/>
    </w:pPr>
    <w:rPr>
      <w:rFonts w:hint="eastAsia" w:ascii="仿宋" w:hAnsi="仿宋" w:cs="Times New Roman"/>
      <w:b/>
      <w:bCs/>
    </w:rPr>
  </w:style>
  <w:style w:type="paragraph" w:styleId="6">
    <w:name w:val="heading 4"/>
    <w:basedOn w:val="1"/>
    <w:next w:val="1"/>
    <w:link w:val="14"/>
    <w:semiHidden/>
    <w:unhideWhenUsed/>
    <w:qFormat/>
    <w:uiPriority w:val="0"/>
    <w:pPr>
      <w:keepNext/>
      <w:keepLines/>
      <w:ind w:firstLine="482" w:firstLineChars="150"/>
      <w:outlineLvl w:val="3"/>
    </w:pPr>
    <w:rPr>
      <w:rFonts w:ascii="Arial" w:hAnsi="Arial"/>
      <w:b/>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styleId="7">
    <w:name w:val="Balloon Text"/>
    <w:basedOn w:val="1"/>
    <w:link w:val="15"/>
    <w:uiPriority w:val="0"/>
    <w:pPr>
      <w:spacing w:line="240" w:lineRule="auto"/>
    </w:pPr>
    <w:rPr>
      <w:sz w:val="16"/>
      <w:szCs w:val="16"/>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Heading 1 Char"/>
    <w:basedOn w:val="9"/>
    <w:link w:val="2"/>
    <w:qFormat/>
    <w:uiPriority w:val="9"/>
    <w:rPr>
      <w:rFonts w:ascii="宋体" w:hAnsi="宋体" w:eastAsia="黑体" w:cs="宋体"/>
      <w:color w:val="auto"/>
      <w:sz w:val="32"/>
      <w:szCs w:val="32"/>
    </w:rPr>
  </w:style>
  <w:style w:type="paragraph" w:customStyle="1" w:styleId="13">
    <w:name w:val="表格正文"/>
    <w:basedOn w:val="1"/>
    <w:qFormat/>
    <w:uiPriority w:val="0"/>
    <w:pPr>
      <w:ind w:firstLine="0" w:firstLineChars="0"/>
      <w:jc w:val="center"/>
    </w:pPr>
    <w:rPr>
      <w:rFonts w:hint="eastAsia" w:cs="Times New Roman"/>
      <w:sz w:val="24"/>
      <w:szCs w:val="24"/>
    </w:rPr>
  </w:style>
  <w:style w:type="character" w:customStyle="1" w:styleId="14">
    <w:name w:val="Heading 4 Char"/>
    <w:link w:val="6"/>
    <w:qFormat/>
    <w:uiPriority w:val="0"/>
    <w:rPr>
      <w:rFonts w:ascii="Arial" w:hAnsi="Arial" w:eastAsia="仿宋"/>
      <w:b/>
      <w:sz w:val="28"/>
    </w:rPr>
  </w:style>
  <w:style w:type="character" w:customStyle="1" w:styleId="15">
    <w:name w:val="Balloon Text Char"/>
    <w:basedOn w:val="9"/>
    <w:link w:val="7"/>
    <w:qFormat/>
    <w:uiPriority w:val="0"/>
    <w:rPr>
      <w:rFonts w:eastAsia="仿宋" w:cs="仿宋"/>
      <w:snapToGrid w:val="0"/>
      <w:color w:val="000000"/>
      <w:sz w:val="16"/>
      <w:szCs w:val="16"/>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2575</Words>
  <Characters>2664</Characters>
  <Lines>20</Lines>
  <Paragraphs>5</Paragraphs>
  <TotalTime>69</TotalTime>
  <ScaleCrop>false</ScaleCrop>
  <LinksUpToDate>false</LinksUpToDate>
  <CharactersWithSpaces>2705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2026-06-12T11:10:00Z</dcterms:created>
  <dc:creator>wangcg</dc:creator>
  <cp:lastModifiedBy>wangc</cp:lastModifiedBy>
  <dcterms:modified xsi:type="dcterms:W3CDTF">2026-06-15T07:14:33Z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1D44D58A37294790BB1F5437773A3C88_13</vt:lpwstr>
  </property>
  <property fmtid="{D5CDD505-2E9C-101B-9397-08002B2CF9AE}" pid="4" name="KSOTemplateDocerSaveRecord">
    <vt:lpwstr>eyJoZGlkIjoiMzEwNTM5NzYwMDRjMzkwZTVkZjY2ODkwMGIxNGU0OTUiLCJ1c2VySWQiOiIzMTcyMDI5NTIifQ==</vt:lpwstr>
  </property>
</Properties>
</file>